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关于《包头市</w:t>
      </w:r>
      <w:r>
        <w:rPr>
          <w:rFonts w:eastAsia="方正小标宋简体"/>
          <w:color w:val="000000"/>
          <w:sz w:val="44"/>
          <w:szCs w:val="44"/>
        </w:rPr>
        <w:t>国家公共文化服务体系示范区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eastAsia="方正小标宋简体"/>
          <w:color w:val="000000"/>
          <w:sz w:val="44"/>
          <w:szCs w:val="44"/>
        </w:rPr>
        <w:t>创新发展三年行动计划（202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eastAsia="方正小标宋简体"/>
          <w:color w:val="000000"/>
          <w:sz w:val="44"/>
          <w:szCs w:val="44"/>
        </w:rPr>
        <w:t>-202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eastAsia="方正小标宋简体"/>
          <w:color w:val="000000"/>
          <w:sz w:val="44"/>
          <w:szCs w:val="44"/>
        </w:rPr>
        <w:t>年）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的</w:t>
      </w:r>
      <w:bookmarkStart w:id="0" w:name="_GoBack"/>
      <w:r>
        <w:rPr>
          <w:rFonts w:hint="eastAsia" w:eastAsia="方正小标宋简体"/>
          <w:color w:val="000000"/>
          <w:sz w:val="44"/>
          <w:szCs w:val="44"/>
          <w:lang w:eastAsia="zh-CN"/>
        </w:rPr>
        <w:t>政策解读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color w:val="000000"/>
          <w:sz w:val="44"/>
          <w:szCs w:val="44"/>
          <w:lang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黑体" w:hAnsi="黑体" w:eastAsia="黑体" w:cs="黑体"/>
        </w:rPr>
        <w:t>一、制定依据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 xml:space="preserve">     2016年，</w:t>
      </w:r>
      <w:r>
        <w:rPr>
          <w:rFonts w:hint="eastAsia"/>
          <w:lang w:eastAsia="zh-CN"/>
        </w:rPr>
        <w:t>包头</w:t>
      </w:r>
      <w:r>
        <w:t>市</w:t>
      </w:r>
      <w:r>
        <w:rPr>
          <w:rFonts w:hint="eastAsia"/>
          <w:lang w:eastAsia="zh-CN"/>
        </w:rPr>
        <w:t>被国家文化和旅游部、财政部正式命名为“</w:t>
      </w:r>
      <w:r>
        <w:t>国家公共文化服务体系示范区</w:t>
      </w:r>
      <w:r>
        <w:rPr>
          <w:rFonts w:hint="eastAsia"/>
          <w:lang w:eastAsia="zh-CN"/>
        </w:rPr>
        <w:t>”</w:t>
      </w:r>
      <w:r>
        <w:t>，</w:t>
      </w:r>
      <w:r>
        <w:rPr>
          <w:rFonts w:hint="eastAsia"/>
          <w:lang w:eastAsia="zh-CN"/>
        </w:rPr>
        <w:t>全市现代</w:t>
      </w:r>
      <w:r>
        <w:t>公共文化</w:t>
      </w:r>
      <w:r>
        <w:rPr>
          <w:rFonts w:hint="eastAsia"/>
          <w:lang w:eastAsia="zh-CN"/>
        </w:rPr>
        <w:t>服务体系基本建立，公共文化服务水平显著提升，人民群众文化获得感明显提高。</w:t>
      </w:r>
      <w:r>
        <w:rPr>
          <w:rFonts w:hint="default"/>
        </w:rPr>
        <w:t>为贯彻落实《中华人民共和国公共文化服务保障法》《</w:t>
      </w:r>
      <w:r>
        <w:rPr>
          <w:rFonts w:hint="eastAsia"/>
          <w:lang w:eastAsia="zh-CN"/>
        </w:rPr>
        <w:t>中华人民共和国公共图书馆法</w:t>
      </w:r>
      <w:r>
        <w:rPr>
          <w:rFonts w:hint="default"/>
        </w:rPr>
        <w:t>》，按照国家文化和旅游部、财政部《国家公共文化服务体系示范区创新发展管理办法》（文旅公共发〔2020〕32号）的安排部署，参照</w:t>
      </w:r>
      <w:r>
        <w:rPr>
          <w:rFonts w:hint="eastAsia" w:ascii="仿宋_GB2312" w:hAnsi="Times New Roman" w:eastAsia="仿宋_GB2312"/>
          <w:sz w:val="32"/>
          <w:szCs w:val="32"/>
        </w:rPr>
        <w:t>文化和旅游部 国家发展改革委 财政部《关于推动公共文化服务高质量发展的意见》</w:t>
      </w:r>
      <w:r>
        <w:rPr>
          <w:rFonts w:hint="default"/>
        </w:rPr>
        <w:t>（文旅公共发〔2021〕</w:t>
      </w:r>
      <w:r>
        <w:rPr>
          <w:rFonts w:hint="eastAsia"/>
          <w:lang w:val="en-US" w:eastAsia="zh-CN"/>
        </w:rPr>
        <w:t>21</w:t>
      </w:r>
      <w:r>
        <w:rPr>
          <w:rFonts w:hint="default"/>
        </w:rPr>
        <w:t>号）</w:t>
      </w:r>
      <w:r>
        <w:rPr>
          <w:rFonts w:hint="eastAsia"/>
          <w:lang w:eastAsia="zh-CN"/>
        </w:rPr>
        <w:t>与</w:t>
      </w:r>
      <w:r>
        <w:rPr>
          <w:rFonts w:hint="default"/>
        </w:rPr>
        <w:t>文化和旅游部《“十四五”公共文化服务体系建设规划》（文旅公共发〔2021〕64号）</w:t>
      </w:r>
      <w:r>
        <w:rPr>
          <w:rFonts w:hint="eastAsia"/>
          <w:lang w:eastAsia="zh-CN"/>
        </w:rPr>
        <w:t>的</w:t>
      </w:r>
      <w:r>
        <w:rPr>
          <w:rFonts w:hint="default"/>
        </w:rPr>
        <w:t>相关指标，结合</w:t>
      </w:r>
      <w:r>
        <w:rPr>
          <w:rFonts w:hint="eastAsia"/>
          <w:lang w:eastAsia="zh-CN"/>
        </w:rPr>
        <w:t>包头</w:t>
      </w:r>
      <w:r>
        <w:rPr>
          <w:rFonts w:hint="default"/>
        </w:rPr>
        <w:t>市公共文化服务体系高质量发展的需要，编制本规划。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eastAsia="zh-CN"/>
        </w:rPr>
        <w:t>二、工作目标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一是</w:t>
      </w:r>
      <w:r>
        <w:rPr>
          <w:color w:val="000000"/>
          <w:szCs w:val="32"/>
        </w:rPr>
        <w:t>对标</w:t>
      </w:r>
      <w:r>
        <w:rPr>
          <w:rStyle w:val="10"/>
          <w:rFonts w:hint="default"/>
          <w:color w:val="000000"/>
          <w:sz w:val="32"/>
          <w:szCs w:val="32"/>
        </w:rPr>
        <w:t>国内</w:t>
      </w:r>
      <w:r>
        <w:rPr>
          <w:rStyle w:val="10"/>
          <w:rFonts w:hint="eastAsia"/>
          <w:color w:val="000000"/>
          <w:sz w:val="32"/>
          <w:szCs w:val="32"/>
          <w:lang w:eastAsia="zh-CN"/>
        </w:rPr>
        <w:t>先进地区</w:t>
      </w:r>
      <w:r>
        <w:rPr>
          <w:color w:val="000000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推进</w:t>
      </w:r>
      <w:r>
        <w:rPr>
          <w:rFonts w:hint="eastAsia" w:ascii="仿宋_GB2312" w:hAnsi="仿宋_GB2312" w:cs="仿宋_GB2312"/>
          <w:sz w:val="32"/>
          <w:szCs w:val="32"/>
          <w:lang w:val="zh-TW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公共文化服务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高水平建设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，</w:t>
      </w:r>
      <w:r>
        <w:rPr>
          <w:color w:val="000000"/>
          <w:szCs w:val="32"/>
        </w:rPr>
        <w:t>进一步</w:t>
      </w:r>
      <w:r>
        <w:rPr>
          <w:rFonts w:hint="eastAsia"/>
          <w:color w:val="000000"/>
          <w:szCs w:val="32"/>
          <w:lang w:eastAsia="zh-CN"/>
        </w:rPr>
        <w:t>发挥包头</w:t>
      </w:r>
      <w:r>
        <w:rPr>
          <w:color w:val="000000"/>
          <w:szCs w:val="32"/>
        </w:rPr>
        <w:t>市作为国家公共文化服务体系示范区的</w:t>
      </w:r>
      <w:r>
        <w:rPr>
          <w:rFonts w:hint="eastAsia"/>
          <w:color w:val="000000"/>
          <w:szCs w:val="32"/>
          <w:lang w:eastAsia="zh-CN"/>
        </w:rPr>
        <w:t>示范引领作用。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二是</w:t>
      </w:r>
      <w:r>
        <w:rPr>
          <w:color w:val="000000"/>
          <w:szCs w:val="32"/>
        </w:rPr>
        <w:t>紧跟新时代人民群众</w:t>
      </w:r>
      <w:r>
        <w:rPr>
          <w:rFonts w:hint="eastAsia"/>
          <w:color w:val="000000"/>
          <w:szCs w:val="32"/>
          <w:lang w:eastAsia="zh-CN"/>
        </w:rPr>
        <w:t>对</w:t>
      </w:r>
      <w:r>
        <w:rPr>
          <w:color w:val="000000"/>
          <w:szCs w:val="32"/>
        </w:rPr>
        <w:t>美好文化生活需要，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加强公共文化服务顶层设计，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公共文化设施网络体系，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创新思维，精准施策，优化资源配置，</w:t>
      </w:r>
      <w:r>
        <w:rPr>
          <w:rFonts w:hint="eastAsia" w:ascii="仿宋_GB2312" w:hAnsi="仿宋_GB2312" w:cs="仿宋_GB2312"/>
          <w:sz w:val="32"/>
          <w:szCs w:val="32"/>
          <w:lang w:val="zh-TW" w:eastAsia="zh-CN"/>
        </w:rPr>
        <w:t>补齐发展短板，</w:t>
      </w:r>
      <w:r>
        <w:rPr>
          <w:color w:val="000000"/>
          <w:szCs w:val="32"/>
        </w:rPr>
        <w:t>推动公共文化服务标准化、均等化、品质化、智慧化发展</w:t>
      </w:r>
      <w:r>
        <w:rPr>
          <w:rFonts w:hint="eastAsia"/>
          <w:color w:val="000000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三是</w:t>
      </w:r>
      <w:r>
        <w:rPr>
          <w:rFonts w:hint="eastAsia"/>
          <w:color w:val="000000"/>
          <w:szCs w:val="32"/>
          <w:lang w:eastAsia="zh-CN"/>
        </w:rPr>
        <w:t>实现公共文化服务场馆高效能运行，公共文化产品供给更加丰富多样、品质内容更加优质新颖，公共文化数字服务水平更高、范围更广、基础更牢。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四是</w:t>
      </w:r>
      <w:r>
        <w:rPr>
          <w:rFonts w:hint="eastAsia"/>
          <w:color w:val="000000"/>
          <w:szCs w:val="32"/>
          <w:lang w:eastAsia="zh-CN"/>
        </w:rPr>
        <w:t>以增强人民满意度为导向的评价、激励、保障体系更加健全，公共文化领导机制更加有力，部门分工更加科学明确，公共文化人才队伍综合业务能力更加完善。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五是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公共文化服务</w:t>
      </w:r>
      <w:r>
        <w:rPr>
          <w:rFonts w:hint="eastAsia"/>
          <w:color w:val="000000"/>
          <w:szCs w:val="32"/>
          <w:lang w:eastAsia="zh-CN"/>
        </w:rPr>
        <w:t>典型案例梳理推广更加有效，着力</w:t>
      </w:r>
      <w:r>
        <w:rPr>
          <w:color w:val="000000"/>
          <w:szCs w:val="32"/>
        </w:rPr>
        <w:t>打造公共文化服务高质量发展</w:t>
      </w:r>
      <w:r>
        <w:rPr>
          <w:rFonts w:hint="eastAsia"/>
          <w:color w:val="000000"/>
          <w:szCs w:val="32"/>
          <w:lang w:eastAsia="zh-CN"/>
        </w:rPr>
        <w:t>的</w:t>
      </w:r>
      <w:r>
        <w:rPr>
          <w:rFonts w:hint="eastAsia"/>
          <w:color w:val="000000"/>
          <w:szCs w:val="32"/>
        </w:rPr>
        <w:t>“</w:t>
      </w:r>
      <w:r>
        <w:rPr>
          <w:rFonts w:hint="eastAsia"/>
          <w:color w:val="000000"/>
          <w:szCs w:val="32"/>
          <w:lang w:eastAsia="zh-CN"/>
        </w:rPr>
        <w:t>包头经验</w:t>
      </w:r>
      <w:r>
        <w:rPr>
          <w:rFonts w:hint="eastAsia"/>
          <w:color w:val="000000"/>
          <w:szCs w:val="32"/>
        </w:rPr>
        <w:t>”</w:t>
      </w:r>
      <w:r>
        <w:rPr>
          <w:rFonts w:hint="eastAsia"/>
          <w:color w:val="000000"/>
          <w:szCs w:val="32"/>
          <w:lang w:eastAsia="zh-CN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 w:firstLine="640"/>
        <w:textAlignment w:val="auto"/>
        <w:rPr>
          <w:rFonts w:hint="eastAsia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color w:val="000000"/>
          <w:sz w:val="32"/>
          <w:szCs w:val="32"/>
          <w:lang w:eastAsia="zh-CN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eastAsia="zh-CN"/>
        </w:rPr>
        <w:t>一是提高公共文化设施建设水准。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大力兴建“新型文化空间”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全力扶持非遗事业发展，完成服务场馆地图标注，</w:t>
      </w:r>
      <w:r>
        <w:rPr>
          <w:rFonts w:hint="eastAsia"/>
          <w:b w:val="0"/>
          <w:bCs w:val="0"/>
          <w:lang w:val="en-US" w:eastAsia="zh-CN"/>
        </w:rPr>
        <w:t>实现“两馆”评估等级提升。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lang w:eastAsia="zh-CN"/>
        </w:rPr>
        <w:t>二是丰富公共文化产品服务供给。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提高免费开放服务效能，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广泛开展全民阅读活动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积极开展流动文化服务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做好特殊群体服务保障，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健全同群众的沟通渠道。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lang w:eastAsia="zh-CN"/>
        </w:rPr>
        <w:t>三是持续繁荣群众文艺文化发展。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不断丰富群众文化生活，</w:t>
      </w:r>
      <w:r>
        <w:rPr>
          <w:rFonts w:hint="eastAsia"/>
          <w:b w:val="0"/>
          <w:bCs w:val="0"/>
          <w:lang w:val="en-US" w:eastAsia="zh-CN"/>
        </w:rPr>
        <w:t>引导扶持群众团队发展，加大群文骨干培育力度，完善群文团队评价奖励机制。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eastAsia="zh-CN"/>
        </w:rPr>
        <w:t>四是提升公共文化创新发展水平。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推动区域协同联动发展与</w:t>
      </w:r>
      <w:r>
        <w:rPr>
          <w:rFonts w:hint="eastAsia" w:ascii="仿宋" w:hAnsi="仿宋" w:eastAsia="仿宋" w:cs="仿宋"/>
          <w:b w:val="0"/>
          <w:bCs w:val="0"/>
        </w:rPr>
        <w:t>公共文化社会化发展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加快公共数字文化建设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default"/>
          <w:b w:val="0"/>
          <w:bCs w:val="0"/>
          <w:lang w:val="en-US" w:eastAsia="zh-CN"/>
        </w:rPr>
        <w:t>推进文化旅游融合发展</w:t>
      </w:r>
      <w:r>
        <w:rPr>
          <w:rFonts w:hint="eastAsia"/>
          <w:b w:val="0"/>
          <w:bCs w:val="0"/>
          <w:lang w:val="en-US" w:eastAsia="zh-CN"/>
        </w:rPr>
        <w:t>，</w:t>
      </w:r>
      <w:r>
        <w:rPr>
          <w:rFonts w:hint="default"/>
          <w:b w:val="0"/>
          <w:bCs w:val="0"/>
          <w:lang w:val="en-US" w:eastAsia="zh-CN"/>
        </w:rPr>
        <w:t>完善绩效考核评估机制</w:t>
      </w:r>
      <w:r>
        <w:rPr>
          <w:rFonts w:hint="eastAsia"/>
          <w:b w:val="0"/>
          <w:bCs w:val="0"/>
          <w:lang w:val="en-US" w:eastAsia="zh-CN"/>
        </w:rPr>
        <w:t>，</w:t>
      </w:r>
      <w:r>
        <w:rPr>
          <w:rFonts w:hint="default"/>
          <w:b w:val="0"/>
          <w:bCs w:val="0"/>
          <w:lang w:val="en-US" w:eastAsia="zh-CN"/>
        </w:rPr>
        <w:t>深化法人治理结构改革</w:t>
      </w:r>
      <w:r>
        <w:rPr>
          <w:rFonts w:hint="eastAsia"/>
          <w:b w:val="0"/>
          <w:bCs w:val="0"/>
          <w:lang w:val="en-US" w:eastAsia="zh-CN"/>
        </w:rPr>
        <w:t>，注重公共文化理论研究，</w:t>
      </w:r>
      <w:r>
        <w:rPr>
          <w:rFonts w:hint="default"/>
          <w:b w:val="0"/>
          <w:bCs w:val="0"/>
        </w:rPr>
        <w:t>坚持</w:t>
      </w:r>
      <w:r>
        <w:rPr>
          <w:rFonts w:hint="eastAsia"/>
          <w:b w:val="0"/>
          <w:bCs w:val="0"/>
          <w:lang w:eastAsia="zh-CN"/>
        </w:rPr>
        <w:t>推进</w:t>
      </w:r>
      <w:r>
        <w:rPr>
          <w:rFonts w:hint="default"/>
          <w:b w:val="0"/>
          <w:bCs w:val="0"/>
        </w:rPr>
        <w:t>乡村文化振兴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推动服务标准地标转化，</w:t>
      </w:r>
      <w:r>
        <w:rPr>
          <w:rFonts w:hint="eastAsia"/>
          <w:b w:val="0"/>
          <w:bCs w:val="0"/>
        </w:rPr>
        <w:t>探索</w:t>
      </w:r>
      <w:r>
        <w:rPr>
          <w:rFonts w:hint="eastAsia"/>
          <w:b w:val="0"/>
          <w:bCs w:val="0"/>
          <w:lang w:eastAsia="zh-CN"/>
        </w:rPr>
        <w:t>文化场馆</w:t>
      </w:r>
      <w:r>
        <w:rPr>
          <w:rFonts w:hint="eastAsia"/>
          <w:b w:val="0"/>
          <w:bCs w:val="0"/>
        </w:rPr>
        <w:t>运</w:t>
      </w:r>
      <w:r>
        <w:rPr>
          <w:b w:val="0"/>
          <w:bCs w:val="0"/>
        </w:rPr>
        <w:t>营</w:t>
      </w:r>
      <w:r>
        <w:rPr>
          <w:rFonts w:hint="eastAsia"/>
          <w:b w:val="0"/>
          <w:bCs w:val="0"/>
        </w:rPr>
        <w:t>改革。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en-US" w:eastAsia="zh-CN"/>
        </w:rPr>
        <w:t xml:space="preserve">    五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完善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公共文化提质增效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机制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/>
          <w:b w:val="0"/>
          <w:bCs w:val="0"/>
          <w:lang w:val="en-US" w:eastAsia="zh-CN"/>
        </w:rPr>
        <w:t>实现服务效能增长目标，推进公共图书馆稳步发展，保障文化人员队伍培训，打造市域公共文化典型，扩大包头公共文化影响力。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rightChars="0" w:firstLine="64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楷体" w:hAnsi="楷体" w:eastAsia="楷体" w:cs="楷体"/>
        </w:rPr>
        <w:t>（一）加强组织领导</w:t>
      </w:r>
      <w:r>
        <w:rPr>
          <w:rFonts w:hint="eastAsia" w:ascii="楷体" w:hAnsi="楷体" w:eastAsia="楷体" w:cs="楷体"/>
          <w:lang w:eastAsia="zh-CN"/>
        </w:rPr>
        <w:t>。</w:t>
      </w:r>
      <w:r>
        <w:rPr>
          <w:rFonts w:hint="default"/>
        </w:rPr>
        <w:t>把国家公共文化服务体系示范区创新发展纳入党委、政府重要议事日程，推动各项创新发展任务落到实处。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</w:rPr>
      </w:pPr>
      <w:r>
        <w:rPr>
          <w:rFonts w:hint="eastAsia" w:ascii="楷体" w:hAnsi="楷体" w:eastAsia="楷体" w:cs="楷体"/>
        </w:rPr>
        <w:t>（二）</w:t>
      </w:r>
      <w:r>
        <w:rPr>
          <w:rFonts w:hint="eastAsia" w:ascii="楷体" w:hAnsi="楷体" w:eastAsia="楷体" w:cs="楷体"/>
          <w:lang w:eastAsia="zh-CN"/>
        </w:rPr>
        <w:t>加强</w:t>
      </w:r>
      <w:r>
        <w:rPr>
          <w:rFonts w:hint="eastAsia" w:ascii="楷体" w:hAnsi="楷体" w:eastAsia="楷体" w:cs="楷体"/>
        </w:rPr>
        <w:t>资金保障。</w:t>
      </w:r>
      <w:r>
        <w:rPr>
          <w:rFonts w:hint="eastAsia"/>
        </w:rPr>
        <w:t>依法将公共文化经费纳入</w:t>
      </w:r>
      <w:r>
        <w:rPr>
          <w:rFonts w:hint="eastAsia"/>
          <w:lang w:eastAsia="zh-CN"/>
        </w:rPr>
        <w:t>各级政府</w:t>
      </w:r>
      <w:r>
        <w:rPr>
          <w:rFonts w:hint="eastAsia"/>
        </w:rPr>
        <w:t>预算</w:t>
      </w:r>
      <w:r>
        <w:rPr>
          <w:rFonts w:hint="eastAsia"/>
          <w:lang w:eastAsia="zh-CN"/>
        </w:rPr>
        <w:t>。积极引入社会力量参与公共文化，</w:t>
      </w:r>
      <w:r>
        <w:rPr>
          <w:rFonts w:hint="default"/>
        </w:rPr>
        <w:t>拓展公共文化资金渠道。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lang w:eastAsia="zh-CN"/>
        </w:rPr>
        <w:t>三</w:t>
      </w:r>
      <w:r>
        <w:rPr>
          <w:rFonts w:hint="eastAsia" w:ascii="楷体" w:hAnsi="楷体" w:eastAsia="楷体" w:cs="楷体"/>
        </w:rPr>
        <w:t>）加强监督考核。</w:t>
      </w:r>
      <w:r>
        <w:rPr>
          <w:rFonts w:hint="default"/>
        </w:rPr>
        <w:t>完善</w:t>
      </w:r>
      <w:r>
        <w:rPr>
          <w:rFonts w:hint="eastAsia"/>
          <w:lang w:eastAsia="zh-CN"/>
        </w:rPr>
        <w:t>公共</w:t>
      </w:r>
      <w:r>
        <w:rPr>
          <w:rFonts w:hint="default"/>
        </w:rPr>
        <w:t>文化</w:t>
      </w:r>
      <w:r>
        <w:rPr>
          <w:rFonts w:hint="eastAsia"/>
          <w:lang w:eastAsia="zh-CN"/>
        </w:rPr>
        <w:t>服务体系</w:t>
      </w:r>
      <w:r>
        <w:rPr>
          <w:rFonts w:hint="default"/>
        </w:rPr>
        <w:t>建设绩</w:t>
      </w:r>
      <w:r>
        <w:t>效评估指标体系，提高</w:t>
      </w:r>
      <w:r>
        <w:rPr>
          <w:rFonts w:hint="eastAsia"/>
          <w:lang w:eastAsia="zh-CN"/>
        </w:rPr>
        <w:t>公共</w:t>
      </w:r>
      <w:r>
        <w:t>文化考核指标权重。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（四）加强队伍建设。</w:t>
      </w:r>
      <w:r>
        <w:rPr>
          <w:rFonts w:hint="default"/>
        </w:rPr>
        <w:t>配备相应的专业人员，充实数字化服务</w:t>
      </w:r>
      <w:r>
        <w:rPr>
          <w:rFonts w:hint="eastAsia"/>
          <w:lang w:eastAsia="zh-CN"/>
        </w:rPr>
        <w:t>专业技术人才</w:t>
      </w:r>
      <w:r>
        <w:rPr>
          <w:rFonts w:hint="default"/>
        </w:rPr>
        <w:t>，合理增加工作人员或政府购买的岗位</w:t>
      </w:r>
      <w:r>
        <w:rPr>
          <w:rFonts w:hint="eastAsia"/>
          <w:lang w:eastAsia="zh-CN"/>
        </w:rPr>
        <w:t>数量</w:t>
      </w:r>
      <w:r>
        <w:rPr>
          <w:rFonts w:hint="default"/>
        </w:rPr>
        <w:t>，保证专岗专用。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default" w:ascii="楷体" w:hAnsi="楷体" w:eastAsia="楷体" w:cs="楷体"/>
        </w:rPr>
        <w:t>（五）加强宣传推广</w:t>
      </w:r>
      <w:r>
        <w:rPr>
          <w:rFonts w:hint="eastAsia" w:ascii="楷体" w:hAnsi="楷体" w:eastAsia="楷体" w:cs="楷体"/>
          <w:lang w:eastAsia="zh-CN"/>
        </w:rPr>
        <w:t>。</w:t>
      </w:r>
      <w:r>
        <w:rPr>
          <w:rFonts w:hint="default"/>
        </w:rPr>
        <w:t>创新宣传方式，加强</w:t>
      </w:r>
      <w:r>
        <w:rPr>
          <w:rFonts w:hint="eastAsia"/>
          <w:lang w:eastAsia="zh-CN"/>
        </w:rPr>
        <w:t>对国家公共文化服务体系</w:t>
      </w:r>
      <w:r>
        <w:rPr>
          <w:rFonts w:hint="default"/>
        </w:rPr>
        <w:t>示范区创新发展的宣传工作，加大典型</w:t>
      </w:r>
      <w:r>
        <w:rPr>
          <w:rFonts w:hint="eastAsia"/>
          <w:lang w:eastAsia="zh-CN"/>
        </w:rPr>
        <w:t>经验</w:t>
      </w:r>
      <w:r>
        <w:rPr>
          <w:rFonts w:hint="default"/>
        </w:rPr>
        <w:t>推广</w:t>
      </w:r>
      <w:r>
        <w:rPr>
          <w:rFonts w:hint="eastAsia"/>
          <w:lang w:eastAsia="zh-CN"/>
        </w:rPr>
        <w:t>力度</w:t>
      </w:r>
      <w:r>
        <w:rPr>
          <w:rFonts w:hint="default"/>
        </w:rPr>
        <w:t>，调动广大群众和社会力量积极参与。</w:t>
      </w:r>
    </w:p>
    <w:p/>
    <w:sectPr>
      <w:headerReference r:id="rId3" w:type="default"/>
      <w:footerReference r:id="rId4" w:type="default"/>
      <w:pgSz w:w="11906" w:h="16838"/>
      <w:pgMar w:top="1871" w:right="1474" w:bottom="1701" w:left="1587" w:header="851" w:footer="1049" w:gutter="0"/>
      <w:pgNumType w:fmt="numberInDash"/>
      <w:cols w:space="0" w:num="1"/>
      <w:rtlGutter w:val="0"/>
      <w:docGrid w:type="lines" w:linePitch="4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德彪钢笔行书字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-apple-system-font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-apple-system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Time New Roman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URW Bookman">
    <w:altName w:val="★懐流体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華民國字體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01"/>
    <w:family w:val="auto"/>
    <w:pitch w:val="default"/>
    <w:sig w:usb0="00000000" w:usb1="00000000" w:usb2="00000010" w:usb3="00000000" w:csb0="0004009F" w:csb1="00000000"/>
  </w:font>
  <w:font w:name="雙魚集 夏生毛筆字">
    <w:altName w:val="Samurai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华康龙门石碑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mura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tandard Symbols PS">
    <w:altName w:val="★懐流体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金桥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 SC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2010609030101010101"/>
    <w:charset w:val="01"/>
    <w:family w:val="auto"/>
    <w:pitch w:val="default"/>
    <w:sig w:usb0="00000000" w:usb1="00000000" w:usb2="00000000" w:usb3="00000000" w:csb0="00040001" w:csb1="00000000"/>
  </w:font>
  <w:font w:name="方正仿宋简体">
    <w:altName w:val="仿宋"/>
    <w:panose1 w:val="02010601030101010101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-webkit-standard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����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Tanuki Permanent Marker">
    <w:altName w:val="Samurai"/>
    <w:panose1 w:val="02000600000000000000"/>
    <w:charset w:val="80"/>
    <w:family w:val="auto"/>
    <w:pitch w:val="default"/>
    <w:sig w:usb0="00000000" w:usb1="00000000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6045C"/>
    <w:rsid w:val="2246045C"/>
    <w:rsid w:val="2A98553A"/>
    <w:rsid w:val="2F881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560" w:firstLineChars="200"/>
      <w:outlineLvl w:val="0"/>
    </w:pPr>
    <w:rPr>
      <w:rFonts w:eastAsia="黑体" w:asciiTheme="minorAscii" w:hAnsiTheme="minorAscii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560" w:firstLineChars="200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  <w:rPr>
      <w:rFonts w:cs="宋体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15"/>
    <w:basedOn w:val="8"/>
    <w:qFormat/>
    <w:uiPriority w:val="0"/>
    <w:rPr>
      <w:rFonts w:hint="eastAsia" w:ascii="仿宋_GB2312" w:eastAsia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2022-11-17T02:01:00Z</dcterms:created>
  <dc:creator>jwl</dc:creator>
  <cp:lastModifiedBy>jwl</cp:lastModifiedBy>
  <dcterms:modified xsi:type="dcterms:W3CDTF">2022-11-17T02:02:11Z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